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475BF0" w14:textId="77777777" w:rsidR="003A01CE" w:rsidRDefault="00871ECC">
      <w:pPr>
        <w:jc w:val="both"/>
      </w:pPr>
      <w:r>
        <w:rPr>
          <w:b/>
          <w:bCs/>
          <w:u w:val="single"/>
        </w:rPr>
        <w:t>Privacy Notice</w:t>
      </w:r>
    </w:p>
    <w:p w14:paraId="599F0258" w14:textId="3865E1F1" w:rsidR="003A01CE" w:rsidRDefault="00871ECC">
      <w:pPr>
        <w:jc w:val="both"/>
      </w:pPr>
      <w:r>
        <w:t>The purpose of this privacy notice is to inform all users (“</w:t>
      </w:r>
      <w:r>
        <w:rPr>
          <w:b/>
          <w:bCs/>
          <w:i/>
          <w:iCs/>
        </w:rPr>
        <w:t>Users</w:t>
      </w:r>
      <w:r>
        <w:t>”) of the Maru a Mokopane Community Portal (“</w:t>
      </w:r>
      <w:r>
        <w:rPr>
          <w:b/>
          <w:bCs/>
          <w:i/>
          <w:iCs/>
        </w:rPr>
        <w:t>Portal</w:t>
      </w:r>
      <w:r>
        <w:t xml:space="preserve">”) </w:t>
      </w:r>
      <w:r w:rsidR="002322C8">
        <w:t xml:space="preserve">and </w:t>
      </w:r>
      <w:r>
        <w:t>how Ivanhoe Mines Ltd, Ivanhoe Mines SA (Pty) Ltd and Ivanplats (Pty) Ltd (collectively, “</w:t>
      </w:r>
      <w:r>
        <w:rPr>
          <w:b/>
          <w:bCs/>
          <w:i/>
          <w:iCs/>
        </w:rPr>
        <w:t>Ivanhoe Group</w:t>
      </w:r>
      <w:r>
        <w:t xml:space="preserve">”) will Process the Personal Information </w:t>
      </w:r>
      <w:proofErr w:type="gramStart"/>
      <w:r>
        <w:t>submitted</w:t>
      </w:r>
      <w:proofErr w:type="gramEnd"/>
      <w:r>
        <w:t xml:space="preserve"> by a User through the Portal. </w:t>
      </w:r>
    </w:p>
    <w:p w14:paraId="4429C30F" w14:textId="77777777" w:rsidR="003A01CE" w:rsidRDefault="003A01CE">
      <w:pPr>
        <w:jc w:val="both"/>
      </w:pPr>
    </w:p>
    <w:p w14:paraId="112CEF2B" w14:textId="77777777" w:rsidR="003A01CE" w:rsidRDefault="00871ECC">
      <w:pPr>
        <w:jc w:val="both"/>
      </w:pPr>
      <w:r>
        <w:t xml:space="preserve">The Portal may currently be used to register on the supplier database of the Ivanhoe Group, to advertise products and services and/or for job seekers to provide their details to find employment with Ivanhoe Group. The purposes for which the Portal may be used may be changed and/or expanded from time to time, upon which this privacy notice may be updated as required. </w:t>
      </w:r>
    </w:p>
    <w:p w14:paraId="03DFFA80" w14:textId="77777777" w:rsidR="003A01CE" w:rsidRDefault="003A01CE">
      <w:pPr>
        <w:jc w:val="both"/>
      </w:pPr>
    </w:p>
    <w:p w14:paraId="4299A49E" w14:textId="77777777" w:rsidR="003A01CE" w:rsidRDefault="00871ECC">
      <w:pPr>
        <w:jc w:val="both"/>
      </w:pPr>
      <w:r>
        <w:rPr>
          <w:b/>
          <w:bCs/>
          <w:u w:val="single"/>
        </w:rPr>
        <w:t>POPI Act Definitions</w:t>
      </w:r>
    </w:p>
    <w:p w14:paraId="1B4D0A02" w14:textId="77777777" w:rsidR="003A01CE" w:rsidRDefault="00871ECC">
      <w:pPr>
        <w:jc w:val="both"/>
      </w:pPr>
      <w:r>
        <w:t xml:space="preserve">For purposes of this Privacy Notice, </w:t>
      </w:r>
      <w:proofErr w:type="spellStart"/>
      <w:r>
        <w:t>capitalised</w:t>
      </w:r>
      <w:proofErr w:type="spellEnd"/>
      <w:r>
        <w:t xml:space="preserve"> terms shall have the meanings given to them in the Protection of Personal Information Act, 2013 (“</w:t>
      </w:r>
      <w:r>
        <w:rPr>
          <w:b/>
          <w:bCs/>
        </w:rPr>
        <w:t>POPI Act</w:t>
      </w:r>
      <w:r>
        <w:t xml:space="preserve">”), unless the context indicates otherwise. </w:t>
      </w:r>
    </w:p>
    <w:p w14:paraId="7585A293" w14:textId="77777777" w:rsidR="003A01CE" w:rsidRDefault="003A01CE">
      <w:pPr>
        <w:jc w:val="both"/>
      </w:pPr>
    </w:p>
    <w:p w14:paraId="22BAD5EB" w14:textId="77777777" w:rsidR="003A01CE" w:rsidRDefault="00871ECC">
      <w:pPr>
        <w:jc w:val="both"/>
      </w:pPr>
      <w:r>
        <w:t>For ease of reference, “</w:t>
      </w:r>
      <w:r>
        <w:rPr>
          <w:b/>
          <w:bCs/>
        </w:rPr>
        <w:t>Personal Information</w:t>
      </w:r>
      <w:r>
        <w:t>” means information relating to an identifiable, living, natural person, and where it is applicable, an identifiable, existing juristic person, including, but not limited to:</w:t>
      </w:r>
    </w:p>
    <w:p w14:paraId="74AD5D3A" w14:textId="77777777" w:rsidR="003A01CE" w:rsidRDefault="00871ECC">
      <w:pPr>
        <w:numPr>
          <w:ilvl w:val="0"/>
          <w:numId w:val="1"/>
        </w:numPr>
        <w:tabs>
          <w:tab w:val="left" w:pos="720"/>
        </w:tabs>
        <w:ind w:left="720" w:hanging="360"/>
        <w:jc w:val="both"/>
      </w:pPr>
      <w:r>
        <w:t xml:space="preserve">information relating to the race, gender, sex, pregnancy, marital status, national, ethnic or social origin, </w:t>
      </w:r>
      <w:proofErr w:type="spellStart"/>
      <w:r>
        <w:t>colour</w:t>
      </w:r>
      <w:proofErr w:type="spellEnd"/>
      <w:r>
        <w:t xml:space="preserve">, sexual orientation, age, physical or mental health, well-being, disability, religion, conscience, belief, culture, language and birth of the </w:t>
      </w:r>
      <w:proofErr w:type="gramStart"/>
      <w:r>
        <w:t>person;</w:t>
      </w:r>
      <w:proofErr w:type="gramEnd"/>
    </w:p>
    <w:p w14:paraId="39DE7780" w14:textId="77777777" w:rsidR="003A01CE" w:rsidRDefault="00871ECC">
      <w:pPr>
        <w:numPr>
          <w:ilvl w:val="0"/>
          <w:numId w:val="1"/>
        </w:numPr>
        <w:tabs>
          <w:tab w:val="left" w:pos="720"/>
        </w:tabs>
        <w:ind w:left="720" w:hanging="360"/>
        <w:jc w:val="both"/>
      </w:pPr>
      <w:r>
        <w:t xml:space="preserve">information relating to the education or the medical, financial, criminal or employment history of the </w:t>
      </w:r>
      <w:proofErr w:type="gramStart"/>
      <w:r>
        <w:t>person;</w:t>
      </w:r>
      <w:proofErr w:type="gramEnd"/>
    </w:p>
    <w:p w14:paraId="269B460A" w14:textId="77777777" w:rsidR="003A01CE" w:rsidRDefault="00871ECC">
      <w:pPr>
        <w:numPr>
          <w:ilvl w:val="0"/>
          <w:numId w:val="1"/>
        </w:numPr>
        <w:tabs>
          <w:tab w:val="left" w:pos="720"/>
        </w:tabs>
        <w:ind w:left="720" w:hanging="360"/>
        <w:jc w:val="both"/>
      </w:pPr>
      <w:r>
        <w:t xml:space="preserve">any identifying number, symbol, e-mail address, physical address, telephone number, location information, online identifier or other particular assignment to the </w:t>
      </w:r>
      <w:proofErr w:type="gramStart"/>
      <w:r>
        <w:t>person;</w:t>
      </w:r>
      <w:proofErr w:type="gramEnd"/>
    </w:p>
    <w:p w14:paraId="2DDAAD9F" w14:textId="77777777" w:rsidR="003A01CE" w:rsidRDefault="00871ECC">
      <w:pPr>
        <w:numPr>
          <w:ilvl w:val="0"/>
          <w:numId w:val="1"/>
        </w:numPr>
        <w:tabs>
          <w:tab w:val="left" w:pos="720"/>
        </w:tabs>
        <w:ind w:left="720" w:hanging="360"/>
        <w:jc w:val="both"/>
      </w:pPr>
      <w:r>
        <w:t xml:space="preserve">the biometric information of the </w:t>
      </w:r>
      <w:proofErr w:type="gramStart"/>
      <w:r>
        <w:t>person;</w:t>
      </w:r>
      <w:proofErr w:type="gramEnd"/>
    </w:p>
    <w:p w14:paraId="39438B3F" w14:textId="77777777" w:rsidR="003A01CE" w:rsidRDefault="00871ECC">
      <w:pPr>
        <w:numPr>
          <w:ilvl w:val="0"/>
          <w:numId w:val="1"/>
        </w:numPr>
        <w:tabs>
          <w:tab w:val="left" w:pos="720"/>
        </w:tabs>
        <w:ind w:left="720" w:hanging="360"/>
        <w:jc w:val="both"/>
      </w:pPr>
      <w:r>
        <w:t xml:space="preserve">the personal opinions, views or preferences of the </w:t>
      </w:r>
      <w:proofErr w:type="gramStart"/>
      <w:r>
        <w:t>person;</w:t>
      </w:r>
      <w:proofErr w:type="gramEnd"/>
    </w:p>
    <w:p w14:paraId="6F41CB99" w14:textId="77777777" w:rsidR="003A01CE" w:rsidRDefault="00871ECC">
      <w:pPr>
        <w:numPr>
          <w:ilvl w:val="0"/>
          <w:numId w:val="1"/>
        </w:numPr>
        <w:tabs>
          <w:tab w:val="left" w:pos="720"/>
        </w:tabs>
        <w:ind w:left="720" w:hanging="360"/>
        <w:jc w:val="both"/>
      </w:pPr>
      <w:r>
        <w:t xml:space="preserve">correspondence sent by the person that is implicitly or explicitly of a private or confidential nature or further correspondence that would reveal the contents of the original </w:t>
      </w:r>
      <w:proofErr w:type="gramStart"/>
      <w:r>
        <w:t>correspondence;</w:t>
      </w:r>
      <w:proofErr w:type="gramEnd"/>
    </w:p>
    <w:p w14:paraId="4A2C9302" w14:textId="77777777" w:rsidR="003A01CE" w:rsidRDefault="00871ECC">
      <w:pPr>
        <w:numPr>
          <w:ilvl w:val="0"/>
          <w:numId w:val="1"/>
        </w:numPr>
        <w:tabs>
          <w:tab w:val="left" w:pos="720"/>
        </w:tabs>
        <w:ind w:left="720" w:hanging="360"/>
        <w:jc w:val="both"/>
      </w:pPr>
      <w:r>
        <w:t>the views or opinions of another individual about the person; and</w:t>
      </w:r>
    </w:p>
    <w:p w14:paraId="2B109942" w14:textId="77777777" w:rsidR="003A01CE" w:rsidRDefault="00871ECC">
      <w:pPr>
        <w:numPr>
          <w:ilvl w:val="0"/>
          <w:numId w:val="1"/>
        </w:numPr>
        <w:tabs>
          <w:tab w:val="left" w:pos="720"/>
        </w:tabs>
        <w:ind w:left="720" w:hanging="360"/>
        <w:jc w:val="both"/>
      </w:pPr>
      <w:r>
        <w:t>the name of the person if it appears with other personal information relating to the person or if the disclosure of the name itself would reveal information about the person.</w:t>
      </w:r>
    </w:p>
    <w:p w14:paraId="36D4312C" w14:textId="77777777" w:rsidR="003A01CE" w:rsidRDefault="003A01CE">
      <w:pPr>
        <w:jc w:val="both"/>
      </w:pPr>
    </w:p>
    <w:p w14:paraId="056F47AB" w14:textId="77777777" w:rsidR="003A01CE" w:rsidRDefault="00871ECC">
      <w:pPr>
        <w:jc w:val="both"/>
      </w:pPr>
      <w:r>
        <w:rPr>
          <w:b/>
          <w:bCs/>
          <w:u w:val="single"/>
        </w:rPr>
        <w:t>POPI Act Information</w:t>
      </w:r>
    </w:p>
    <w:p w14:paraId="191D2711" w14:textId="77777777" w:rsidR="003A01CE" w:rsidRDefault="00871ECC">
      <w:pPr>
        <w:jc w:val="both"/>
      </w:pPr>
      <w:r>
        <w:t>Ivanhoe Group is the Responsible Party for purposes of the POPI Act, as it owns and operates the Portal. In terms of section 18(1) of the POPI Act, Ivanhoe Group is required to notify you, as a User of the Portal, how it collects and uses your Personal Information.</w:t>
      </w:r>
    </w:p>
    <w:p w14:paraId="0E7076A5" w14:textId="77777777" w:rsidR="003A01CE" w:rsidRDefault="003A01CE">
      <w:pPr>
        <w:jc w:val="both"/>
      </w:pPr>
    </w:p>
    <w:p w14:paraId="0B8445A7" w14:textId="77777777" w:rsidR="003A01CE" w:rsidRDefault="00871ECC">
      <w:pPr>
        <w:jc w:val="both"/>
      </w:pPr>
      <w:r>
        <w:t xml:space="preserve">You provide your Personal Information to Ivanhoe Group via the Portal to allow Ivanhoe Group to register you on its supplier database, to allow you to advertise on the Portal and /or to apply for vacancies at the Platreef mine. </w:t>
      </w:r>
    </w:p>
    <w:p w14:paraId="6C70C380" w14:textId="77777777" w:rsidR="003A01CE" w:rsidRDefault="00871ECC">
      <w:pPr>
        <w:spacing w:after="160"/>
      </w:pPr>
      <w:r>
        <w:br w:type="page"/>
      </w:r>
    </w:p>
    <w:p w14:paraId="3D08E94E" w14:textId="77777777" w:rsidR="003A01CE" w:rsidRDefault="003A01CE">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689"/>
        <w:gridCol w:w="6327"/>
      </w:tblGrid>
      <w:tr w:rsidR="003A01CE" w14:paraId="76B0787D" w14:textId="77777777">
        <w:tc>
          <w:tcPr>
            <w:tcW w:w="2689" w:type="dxa"/>
            <w:tcBorders>
              <w:bottom w:val="single" w:sz="4" w:space="0" w:color="000000"/>
              <w:right w:val="single" w:sz="4" w:space="0" w:color="000000"/>
            </w:tcBorders>
            <w:tcMar>
              <w:top w:w="0" w:type="dxa"/>
              <w:left w:w="108" w:type="dxa"/>
              <w:bottom w:w="0" w:type="dxa"/>
              <w:right w:w="108" w:type="dxa"/>
            </w:tcMar>
            <w:hideMark/>
          </w:tcPr>
          <w:p w14:paraId="19EB2D14" w14:textId="77777777" w:rsidR="003A01CE" w:rsidRDefault="00871ECC">
            <w:pPr>
              <w:spacing w:line="240" w:lineRule="auto"/>
              <w:jc w:val="both"/>
              <w:rPr>
                <w:color w:val="000000"/>
              </w:rPr>
            </w:pPr>
            <w:r>
              <w:rPr>
                <w:b/>
                <w:bCs/>
                <w:color w:val="000000"/>
              </w:rPr>
              <w:t>Name and Address of the Responsible Party</w:t>
            </w:r>
          </w:p>
        </w:tc>
        <w:tc>
          <w:tcPr>
            <w:tcW w:w="6327" w:type="dxa"/>
            <w:tcBorders>
              <w:left w:val="single" w:sz="4" w:space="0" w:color="000000"/>
              <w:bottom w:val="single" w:sz="4" w:space="0" w:color="000000"/>
            </w:tcBorders>
            <w:tcMar>
              <w:top w:w="0" w:type="dxa"/>
              <w:left w:w="108" w:type="dxa"/>
              <w:bottom w:w="0" w:type="dxa"/>
              <w:right w:w="108" w:type="dxa"/>
            </w:tcMar>
            <w:hideMark/>
          </w:tcPr>
          <w:p w14:paraId="6E2D26A3" w14:textId="77777777" w:rsidR="003A01CE" w:rsidRDefault="00871ECC">
            <w:pPr>
              <w:spacing w:line="240" w:lineRule="auto"/>
              <w:jc w:val="both"/>
              <w:rPr>
                <w:color w:val="000000"/>
              </w:rPr>
            </w:pPr>
            <w:r>
              <w:rPr>
                <w:color w:val="000000"/>
              </w:rPr>
              <w:t>Ivanhoe Group</w:t>
            </w:r>
          </w:p>
          <w:p w14:paraId="55303B44" w14:textId="77777777" w:rsidR="003A01CE" w:rsidRDefault="00871ECC">
            <w:pPr>
              <w:spacing w:line="240" w:lineRule="auto"/>
              <w:jc w:val="both"/>
              <w:rPr>
                <w:color w:val="000000"/>
              </w:rPr>
            </w:pPr>
            <w:r>
              <w:rPr>
                <w:color w:val="000000"/>
              </w:rPr>
              <w:t>Platreef Mine Office</w:t>
            </w:r>
          </w:p>
          <w:p w14:paraId="365E89E1" w14:textId="77777777" w:rsidR="003A01CE" w:rsidRDefault="00871ECC">
            <w:pPr>
              <w:spacing w:line="240" w:lineRule="auto"/>
              <w:jc w:val="both"/>
              <w:rPr>
                <w:color w:val="000000"/>
              </w:rPr>
            </w:pPr>
            <w:r>
              <w:rPr>
                <w:color w:val="000000"/>
              </w:rPr>
              <w:t>7 – 2</w:t>
            </w:r>
            <w:r>
              <w:rPr>
                <w:color w:val="000000"/>
                <w:vertAlign w:val="superscript"/>
              </w:rPr>
              <w:t>nd</w:t>
            </w:r>
            <w:r>
              <w:rPr>
                <w:color w:val="000000"/>
              </w:rPr>
              <w:t xml:space="preserve"> Street</w:t>
            </w:r>
          </w:p>
          <w:p w14:paraId="63DC3EF9" w14:textId="77777777" w:rsidR="003A01CE" w:rsidRDefault="00871ECC">
            <w:pPr>
              <w:spacing w:line="240" w:lineRule="auto"/>
              <w:jc w:val="both"/>
              <w:rPr>
                <w:color w:val="000000"/>
              </w:rPr>
            </w:pPr>
            <w:r>
              <w:rPr>
                <w:color w:val="000000"/>
              </w:rPr>
              <w:t xml:space="preserve">Trim Park </w:t>
            </w:r>
          </w:p>
          <w:p w14:paraId="1368C62E" w14:textId="77777777" w:rsidR="003A01CE" w:rsidRDefault="00871ECC">
            <w:pPr>
              <w:spacing w:line="240" w:lineRule="auto"/>
              <w:jc w:val="both"/>
              <w:rPr>
                <w:color w:val="000000"/>
              </w:rPr>
            </w:pPr>
            <w:r>
              <w:rPr>
                <w:color w:val="000000"/>
              </w:rPr>
              <w:t>Mokopane</w:t>
            </w:r>
          </w:p>
          <w:p w14:paraId="35877F85" w14:textId="77777777" w:rsidR="003A01CE" w:rsidRDefault="003A01CE">
            <w:pPr>
              <w:spacing w:line="240" w:lineRule="auto"/>
              <w:jc w:val="both"/>
              <w:rPr>
                <w:color w:val="000000"/>
              </w:rPr>
            </w:pPr>
          </w:p>
          <w:p w14:paraId="2A33DC9F" w14:textId="77777777" w:rsidR="003A01CE" w:rsidRDefault="00871ECC">
            <w:pPr>
              <w:spacing w:line="240" w:lineRule="auto"/>
              <w:jc w:val="both"/>
              <w:rPr>
                <w:color w:val="000000"/>
              </w:rPr>
            </w:pPr>
            <w:r>
              <w:rPr>
                <w:color w:val="000000"/>
              </w:rPr>
              <w:t>Information Officer Contact Details:</w:t>
            </w:r>
          </w:p>
          <w:p w14:paraId="22987125" w14:textId="77777777" w:rsidR="003A01CE" w:rsidRPr="00871ECC" w:rsidRDefault="005F40A5">
            <w:pPr>
              <w:spacing w:line="240" w:lineRule="auto"/>
              <w:jc w:val="both"/>
              <w:rPr>
                <w:color w:val="000000"/>
              </w:rPr>
            </w:pPr>
            <w:r w:rsidRPr="00871ECC">
              <w:rPr>
                <w:color w:val="000000"/>
              </w:rPr>
              <w:t>Annelien Parsons</w:t>
            </w:r>
          </w:p>
          <w:p w14:paraId="0FE04C5C" w14:textId="77777777" w:rsidR="005F40A5" w:rsidRPr="00871ECC" w:rsidRDefault="00871ECC">
            <w:pPr>
              <w:spacing w:line="240" w:lineRule="auto"/>
              <w:jc w:val="both"/>
              <w:rPr>
                <w:color w:val="000000"/>
              </w:rPr>
            </w:pPr>
            <w:r w:rsidRPr="00871ECC">
              <w:rPr>
                <w:color w:val="000000"/>
              </w:rPr>
              <w:t>+27 15 491 0612</w:t>
            </w:r>
          </w:p>
          <w:p w14:paraId="22A3884B" w14:textId="5BD4A92D" w:rsidR="00871ECC" w:rsidRDefault="00871ECC">
            <w:pPr>
              <w:spacing w:line="240" w:lineRule="auto"/>
              <w:jc w:val="both"/>
              <w:rPr>
                <w:color w:val="000000"/>
              </w:rPr>
            </w:pPr>
            <w:r w:rsidRPr="00871ECC">
              <w:rPr>
                <w:color w:val="000000"/>
              </w:rPr>
              <w:t>AnnelienP@ivanplats.com</w:t>
            </w:r>
          </w:p>
        </w:tc>
      </w:tr>
      <w:tr w:rsidR="003A01CE" w14:paraId="2FD51501" w14:textId="77777777">
        <w:tc>
          <w:tcPr>
            <w:tcW w:w="2689"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0B4C0B" w14:textId="77777777" w:rsidR="003A01CE" w:rsidRDefault="00871ECC">
            <w:pPr>
              <w:spacing w:line="240" w:lineRule="auto"/>
              <w:jc w:val="both"/>
              <w:rPr>
                <w:color w:val="000000"/>
              </w:rPr>
            </w:pPr>
            <w:r>
              <w:rPr>
                <w:b/>
                <w:bCs/>
                <w:color w:val="000000"/>
              </w:rPr>
              <w:t>The Personal Information being collected and the source of collection</w:t>
            </w:r>
          </w:p>
        </w:tc>
        <w:tc>
          <w:tcPr>
            <w:tcW w:w="6327"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2B712CEC" w14:textId="77777777" w:rsidR="003A01CE" w:rsidRDefault="00871ECC">
            <w:pPr>
              <w:spacing w:line="240" w:lineRule="auto"/>
              <w:jc w:val="both"/>
              <w:rPr>
                <w:color w:val="000000"/>
              </w:rPr>
            </w:pPr>
            <w:r>
              <w:rPr>
                <w:color w:val="000000"/>
              </w:rPr>
              <w:t>Ivanhoe Group collects the Personal Information directly from Users when they register to use the Portal. This may include the name, identity number, cell phone number, email address and physical address of the User, including information relating to the user’s age, gender, employment status and qualifications.</w:t>
            </w:r>
          </w:p>
        </w:tc>
      </w:tr>
      <w:tr w:rsidR="003A01CE" w14:paraId="7A2B42BD" w14:textId="77777777">
        <w:tc>
          <w:tcPr>
            <w:tcW w:w="2689"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1C9394D7" w14:textId="77777777" w:rsidR="003A01CE" w:rsidRDefault="00871ECC">
            <w:pPr>
              <w:spacing w:line="240" w:lineRule="auto"/>
              <w:jc w:val="both"/>
              <w:rPr>
                <w:color w:val="000000"/>
              </w:rPr>
            </w:pPr>
            <w:r>
              <w:rPr>
                <w:b/>
                <w:bCs/>
                <w:color w:val="000000"/>
              </w:rPr>
              <w:t xml:space="preserve">The </w:t>
            </w:r>
            <w:r>
              <w:rPr>
                <w:b/>
                <w:bCs/>
                <w:color w:val="000000"/>
              </w:rPr>
              <w:t>purpose for which the Personal Information is collected</w:t>
            </w:r>
          </w:p>
        </w:tc>
        <w:tc>
          <w:tcPr>
            <w:tcW w:w="6327"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4C1CEE6" w14:textId="77777777" w:rsidR="003A01CE" w:rsidRDefault="00871ECC">
            <w:pPr>
              <w:spacing w:line="240" w:lineRule="auto"/>
              <w:jc w:val="both"/>
              <w:rPr>
                <w:color w:val="000000"/>
              </w:rPr>
            </w:pPr>
            <w:r>
              <w:rPr>
                <w:color w:val="000000"/>
              </w:rPr>
              <w:t xml:space="preserve">The purpose for which the Personal Information will be processed, is to enable Ivanhoe Group to process a </w:t>
            </w:r>
            <w:proofErr w:type="gramStart"/>
            <w:r>
              <w:rPr>
                <w:color w:val="000000"/>
              </w:rPr>
              <w:t>User’s</w:t>
            </w:r>
            <w:proofErr w:type="gramEnd"/>
            <w:r>
              <w:rPr>
                <w:color w:val="000000"/>
              </w:rPr>
              <w:t xml:space="preserve"> application for registration on the Portal. This ensures that Ivanhoe Group has the correct and up to date contact details for a responsible person in relation to the application.</w:t>
            </w:r>
          </w:p>
        </w:tc>
      </w:tr>
      <w:tr w:rsidR="003A01CE" w14:paraId="57DC2274" w14:textId="77777777">
        <w:tc>
          <w:tcPr>
            <w:tcW w:w="2689"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8AC5028" w14:textId="77777777" w:rsidR="003A01CE" w:rsidRDefault="00871ECC">
            <w:pPr>
              <w:spacing w:line="240" w:lineRule="auto"/>
              <w:jc w:val="both"/>
              <w:rPr>
                <w:color w:val="000000"/>
              </w:rPr>
            </w:pPr>
            <w:r>
              <w:rPr>
                <w:b/>
                <w:bCs/>
                <w:color w:val="000000"/>
              </w:rPr>
              <w:t>Is the supply of Personal Information voluntary or mandatory</w:t>
            </w:r>
          </w:p>
        </w:tc>
        <w:tc>
          <w:tcPr>
            <w:tcW w:w="6327"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358C0658" w14:textId="77777777" w:rsidR="003A01CE" w:rsidRDefault="00871ECC">
            <w:pPr>
              <w:spacing w:line="240" w:lineRule="auto"/>
              <w:jc w:val="both"/>
              <w:rPr>
                <w:color w:val="000000"/>
              </w:rPr>
            </w:pPr>
            <w:r>
              <w:rPr>
                <w:color w:val="000000"/>
              </w:rPr>
              <w:t>The supply of Personal Information is voluntary and is only required should a User wish to register on the Portal.</w:t>
            </w:r>
          </w:p>
        </w:tc>
      </w:tr>
      <w:tr w:rsidR="003A01CE" w14:paraId="20BBC0DB" w14:textId="77777777">
        <w:tc>
          <w:tcPr>
            <w:tcW w:w="2689"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332296BB" w14:textId="77777777" w:rsidR="003A01CE" w:rsidRDefault="00871ECC">
            <w:pPr>
              <w:spacing w:line="240" w:lineRule="auto"/>
              <w:jc w:val="both"/>
              <w:rPr>
                <w:color w:val="000000"/>
              </w:rPr>
            </w:pPr>
            <w:r>
              <w:rPr>
                <w:b/>
                <w:bCs/>
                <w:color w:val="000000"/>
              </w:rPr>
              <w:t>Consequences of failure to provide the Personal Information</w:t>
            </w:r>
          </w:p>
        </w:tc>
        <w:tc>
          <w:tcPr>
            <w:tcW w:w="6327"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50FD4E90" w14:textId="77777777" w:rsidR="003A01CE" w:rsidRDefault="00871ECC">
            <w:pPr>
              <w:spacing w:line="240" w:lineRule="auto"/>
              <w:jc w:val="both"/>
              <w:rPr>
                <w:color w:val="000000"/>
              </w:rPr>
            </w:pPr>
            <w:r>
              <w:rPr>
                <w:color w:val="000000"/>
              </w:rPr>
              <w:t xml:space="preserve">Failure to provide the Personal Information may impede or prevent Ivanhoe Group from being able to contact a User in connection with his or her application to use the Portal. </w:t>
            </w:r>
          </w:p>
        </w:tc>
      </w:tr>
      <w:tr w:rsidR="003A01CE" w14:paraId="1A1DBF71" w14:textId="77777777">
        <w:tc>
          <w:tcPr>
            <w:tcW w:w="2689" w:type="dxa"/>
            <w:tcBorders>
              <w:top w:val="single" w:sz="4" w:space="0" w:color="000000"/>
              <w:right w:val="single" w:sz="4" w:space="0" w:color="000000"/>
            </w:tcBorders>
            <w:tcMar>
              <w:top w:w="0" w:type="dxa"/>
              <w:left w:w="108" w:type="dxa"/>
              <w:bottom w:w="0" w:type="dxa"/>
              <w:right w:w="108" w:type="dxa"/>
            </w:tcMar>
            <w:hideMark/>
          </w:tcPr>
          <w:p w14:paraId="5DE26387" w14:textId="77777777" w:rsidR="003A01CE" w:rsidRDefault="00871ECC">
            <w:pPr>
              <w:spacing w:line="240" w:lineRule="auto"/>
              <w:jc w:val="both"/>
              <w:rPr>
                <w:color w:val="000000"/>
              </w:rPr>
            </w:pPr>
            <w:r>
              <w:rPr>
                <w:b/>
                <w:bCs/>
                <w:color w:val="000000"/>
              </w:rPr>
              <w:t>Further information regarding the use of the Personal Information</w:t>
            </w:r>
          </w:p>
        </w:tc>
        <w:tc>
          <w:tcPr>
            <w:tcW w:w="6327" w:type="dxa"/>
            <w:tcBorders>
              <w:top w:val="single" w:sz="4" w:space="0" w:color="000000"/>
              <w:left w:val="single" w:sz="4" w:space="0" w:color="000000"/>
            </w:tcBorders>
            <w:tcMar>
              <w:top w:w="0" w:type="dxa"/>
              <w:left w:w="108" w:type="dxa"/>
              <w:bottom w:w="0" w:type="dxa"/>
              <w:right w:w="108" w:type="dxa"/>
            </w:tcMar>
            <w:hideMark/>
          </w:tcPr>
          <w:p w14:paraId="5111274E" w14:textId="77777777" w:rsidR="003A01CE" w:rsidRDefault="00871ECC">
            <w:pPr>
              <w:spacing w:line="240" w:lineRule="auto"/>
              <w:jc w:val="both"/>
              <w:rPr>
                <w:color w:val="000000"/>
              </w:rPr>
            </w:pPr>
            <w:r>
              <w:rPr>
                <w:color w:val="000000"/>
              </w:rPr>
              <w:t>Ivanhoe Group will keep a User’s Personal Information only for their internal purposes and will not share the Personal Information with any third party.</w:t>
            </w:r>
          </w:p>
        </w:tc>
      </w:tr>
    </w:tbl>
    <w:p w14:paraId="02461F4E" w14:textId="77777777" w:rsidR="003A01CE" w:rsidRDefault="003A01CE">
      <w:pPr>
        <w:jc w:val="both"/>
      </w:pPr>
    </w:p>
    <w:p w14:paraId="572BB13A" w14:textId="77777777" w:rsidR="003A01CE" w:rsidRDefault="00871ECC">
      <w:pPr>
        <w:jc w:val="both"/>
      </w:pPr>
      <w:r>
        <w:rPr>
          <w:b/>
          <w:bCs/>
          <w:u w:val="single"/>
        </w:rPr>
        <w:t xml:space="preserve">Ivanhoe Group </w:t>
      </w:r>
      <w:r>
        <w:rPr>
          <w:b/>
          <w:bCs/>
          <w:u w:val="single"/>
        </w:rPr>
        <w:t>Responsibilities</w:t>
      </w:r>
    </w:p>
    <w:p w14:paraId="423AD943" w14:textId="77777777" w:rsidR="003A01CE" w:rsidRDefault="00871ECC">
      <w:pPr>
        <w:jc w:val="both"/>
      </w:pPr>
      <w:r>
        <w:t xml:space="preserve">Ivanhoe Group shall Process the Personal Information in accordance with the conditions of Accountability, Processing Limitation, Purpose Specification, Further Processing Limitation, Information Quality, Openness, Security Safeguards and Data Subject Participation, as set out in section 4(1) of the POPI Act. </w:t>
      </w:r>
    </w:p>
    <w:p w14:paraId="66ADABFD" w14:textId="77777777" w:rsidR="003A01CE" w:rsidRDefault="003A01CE">
      <w:pPr>
        <w:jc w:val="both"/>
      </w:pPr>
    </w:p>
    <w:p w14:paraId="2FAC0225" w14:textId="77777777" w:rsidR="003A01CE" w:rsidRDefault="00871ECC">
      <w:pPr>
        <w:jc w:val="both"/>
      </w:pPr>
      <w:r>
        <w:t>Ivanhoe Group will maintain the privacy, security and confidentiality of the Personal Information submitted by a User for purposes of the Portal as far as reasonably possible and legally permissible.</w:t>
      </w:r>
    </w:p>
    <w:p w14:paraId="74DB1B3B" w14:textId="77777777" w:rsidR="003A01CE" w:rsidRDefault="003A01CE">
      <w:pPr>
        <w:jc w:val="both"/>
      </w:pPr>
    </w:p>
    <w:p w14:paraId="14B0A5D1" w14:textId="77777777" w:rsidR="003A01CE" w:rsidRDefault="00871ECC">
      <w:pPr>
        <w:jc w:val="both"/>
      </w:pPr>
      <w:r>
        <w:rPr>
          <w:b/>
          <w:bCs/>
          <w:u w:val="single"/>
        </w:rPr>
        <w:t>You have the right to access and rectify your Personal Information</w:t>
      </w:r>
    </w:p>
    <w:p w14:paraId="57D5EE4F" w14:textId="77777777" w:rsidR="003A01CE" w:rsidRDefault="00871ECC">
      <w:pPr>
        <w:jc w:val="both"/>
      </w:pPr>
      <w:r>
        <w:t xml:space="preserve">Pursuant to section 23 of the POPI Act, you may request Ivanhoe Group to confirm, free of charge, whether we hold any of your Personal Information. You may also, against payment of the prescribed fee, request the record or a description of the Personal Information about you held by us, including information about the identity of all third parties, or categories of third parties who have access to this Personal Information. </w:t>
      </w:r>
    </w:p>
    <w:p w14:paraId="45242D0F" w14:textId="77777777" w:rsidR="003A01CE" w:rsidRDefault="003A01CE">
      <w:pPr>
        <w:jc w:val="both"/>
      </w:pPr>
    </w:p>
    <w:p w14:paraId="17E1628E" w14:textId="77777777" w:rsidR="003A01CE" w:rsidRDefault="00871ECC">
      <w:pPr>
        <w:jc w:val="both"/>
      </w:pPr>
      <w:r>
        <w:t xml:space="preserve">You are required to provide adequate proof of identity </w:t>
      </w:r>
      <w:proofErr w:type="gramStart"/>
      <w:r>
        <w:t>in order to</w:t>
      </w:r>
      <w:proofErr w:type="gramEnd"/>
      <w:r>
        <w:t xml:space="preserve"> exercise these rights. </w:t>
      </w:r>
    </w:p>
    <w:p w14:paraId="3C8EADB7" w14:textId="77777777" w:rsidR="003A01CE" w:rsidRDefault="003A01CE">
      <w:pPr>
        <w:jc w:val="both"/>
      </w:pPr>
    </w:p>
    <w:p w14:paraId="48AB0DF0" w14:textId="77777777" w:rsidR="003A01CE" w:rsidRDefault="00871ECC">
      <w:pPr>
        <w:jc w:val="both"/>
      </w:pPr>
      <w:r>
        <w:lastRenderedPageBreak/>
        <w:t xml:space="preserve">You are also advised of your rights pursuant to section 24 of the POPI Act to request us to </w:t>
      </w:r>
      <w:proofErr w:type="spellStart"/>
      <w:r>
        <w:t>i</w:t>
      </w:r>
      <w:proofErr w:type="spellEnd"/>
      <w:r>
        <w:t xml:space="preserve">) correct or delete your Personal Information in our possession or under our control that is inaccurate, irrelevant, excessive, out of date, incomplete, misleading or obtained unlawfully or ii) destroy or delete a record of your personal information if we are no longer </w:t>
      </w:r>
      <w:proofErr w:type="spellStart"/>
      <w:r>
        <w:t>authorised</w:t>
      </w:r>
      <w:proofErr w:type="spellEnd"/>
      <w:r>
        <w:t xml:space="preserve"> to retain it in terms of section 14 of the POPI Act. This may result in you being unable to register and/or use the Portal.</w:t>
      </w:r>
    </w:p>
    <w:p w14:paraId="65427C76" w14:textId="77777777" w:rsidR="003A01CE" w:rsidRDefault="003A01CE">
      <w:pPr>
        <w:jc w:val="both"/>
      </w:pPr>
    </w:p>
    <w:p w14:paraId="1D6A392A" w14:textId="7419C419" w:rsidR="003A01CE" w:rsidRDefault="00871ECC">
      <w:pPr>
        <w:jc w:val="both"/>
        <w:rPr>
          <w:color w:val="000000"/>
        </w:rPr>
      </w:pPr>
      <w:r>
        <w:t xml:space="preserve">To exercise your rights, please send an email to </w:t>
      </w:r>
      <w:hyperlink r:id="rId5" w:history="1">
        <w:r w:rsidRPr="00501F4E">
          <w:rPr>
            <w:rStyle w:val="Hyperlink"/>
          </w:rPr>
          <w:t>AnnelienP@ivanplats.com</w:t>
        </w:r>
      </w:hyperlink>
    </w:p>
    <w:p w14:paraId="4C2486B5" w14:textId="77777777" w:rsidR="00871ECC" w:rsidRDefault="00871ECC">
      <w:pPr>
        <w:jc w:val="both"/>
      </w:pPr>
    </w:p>
    <w:p w14:paraId="0F1FB10A" w14:textId="77777777" w:rsidR="003A01CE" w:rsidRDefault="00871ECC">
      <w:pPr>
        <w:jc w:val="both"/>
      </w:pPr>
      <w:r>
        <w:rPr>
          <w:b/>
          <w:bCs/>
          <w:u w:val="single"/>
        </w:rPr>
        <w:t>You have the right to object to the Processing of your Personal Information</w:t>
      </w:r>
    </w:p>
    <w:p w14:paraId="4DD789A0" w14:textId="77777777" w:rsidR="003A01CE" w:rsidRDefault="00871ECC">
      <w:pPr>
        <w:jc w:val="both"/>
      </w:pPr>
      <w:r>
        <w:t>You have provided your consent to Ivanhoe Group to Process your Personal Information as part of your application to register on the Portal.</w:t>
      </w:r>
    </w:p>
    <w:p w14:paraId="60C7936B" w14:textId="77777777" w:rsidR="003A01CE" w:rsidRDefault="003A01CE">
      <w:pPr>
        <w:jc w:val="both"/>
      </w:pPr>
    </w:p>
    <w:p w14:paraId="636F56F8" w14:textId="4737780E" w:rsidR="003A01CE" w:rsidRDefault="00871ECC">
      <w:pPr>
        <w:jc w:val="both"/>
      </w:pPr>
      <w:r>
        <w:t>Should you wi</w:t>
      </w:r>
      <w:r w:rsidR="005F40A5">
        <w:t>s</w:t>
      </w:r>
      <w:r>
        <w:t xml:space="preserve">h to withdraw your consent, you may do so at any time by </w:t>
      </w:r>
      <w:r>
        <w:t xml:space="preserve">submitting an email to </w:t>
      </w:r>
      <w:r w:rsidRPr="00871ECC">
        <w:rPr>
          <w:color w:val="000000"/>
        </w:rPr>
        <w:t>AnnelienP@ivanplats.com</w:t>
      </w:r>
      <w:r>
        <w:t>. Please bear in mind that this withdrawal of consent will only mean that Ivanhoe Group may no longer Process your Personal Information from the date on which you have submitted the email to us (and it will not affect the Processing operations prior to this date).</w:t>
      </w:r>
    </w:p>
    <w:p w14:paraId="416865E6" w14:textId="77777777" w:rsidR="003A01CE" w:rsidRDefault="003A01CE">
      <w:pPr>
        <w:jc w:val="both"/>
      </w:pPr>
    </w:p>
    <w:p w14:paraId="5D1A016B" w14:textId="77777777" w:rsidR="003A01CE" w:rsidRDefault="00871ECC">
      <w:pPr>
        <w:jc w:val="both"/>
      </w:pPr>
      <w:r>
        <w:rPr>
          <w:b/>
          <w:bCs/>
          <w:u w:val="single"/>
        </w:rPr>
        <w:t xml:space="preserve">You have the right to lodge a complaint to the Information Regulator </w:t>
      </w:r>
    </w:p>
    <w:p w14:paraId="49B5500B" w14:textId="77777777" w:rsidR="003A01CE" w:rsidRDefault="00871ECC">
      <w:pPr>
        <w:jc w:val="both"/>
      </w:pPr>
      <w:r>
        <w:t xml:space="preserve">You have the right to lodge any complaint regarding the </w:t>
      </w:r>
      <w:proofErr w:type="gramStart"/>
      <w:r>
        <w:t>manner in which</w:t>
      </w:r>
      <w:proofErr w:type="gramEnd"/>
      <w:r>
        <w:t xml:space="preserve"> Ivanhoe Group Processed your Personal Information with the Information Regulator of South Africa (as provided for in terms of section 18(1)(h)(v) of the POPI Act). </w:t>
      </w:r>
    </w:p>
    <w:p w14:paraId="4BCC9E98" w14:textId="77777777" w:rsidR="003A01CE" w:rsidRDefault="003A01CE">
      <w:pPr>
        <w:jc w:val="both"/>
      </w:pPr>
    </w:p>
    <w:p w14:paraId="03ED1CF1" w14:textId="77777777" w:rsidR="003A01CE" w:rsidRDefault="00871ECC">
      <w:pPr>
        <w:jc w:val="both"/>
      </w:pPr>
      <w:r>
        <w:t>The address of the Information Regulator is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508"/>
        <w:gridCol w:w="4508"/>
      </w:tblGrid>
      <w:tr w:rsidR="003A01CE" w14:paraId="5FBA9219" w14:textId="77777777">
        <w:tc>
          <w:tcPr>
            <w:tcW w:w="4508" w:type="dxa"/>
            <w:tcBorders>
              <w:bottom w:val="single" w:sz="4" w:space="0" w:color="000000"/>
              <w:right w:val="single" w:sz="4" w:space="0" w:color="000000"/>
            </w:tcBorders>
            <w:tcMar>
              <w:top w:w="0" w:type="dxa"/>
              <w:left w:w="108" w:type="dxa"/>
              <w:bottom w:w="0" w:type="dxa"/>
              <w:right w:w="108" w:type="dxa"/>
            </w:tcMar>
            <w:hideMark/>
          </w:tcPr>
          <w:p w14:paraId="3A7BF65C" w14:textId="77777777" w:rsidR="003A01CE" w:rsidRDefault="00871ECC">
            <w:pPr>
              <w:spacing w:line="240" w:lineRule="auto"/>
              <w:jc w:val="both"/>
              <w:rPr>
                <w:color w:val="000000"/>
              </w:rPr>
            </w:pPr>
            <w:r>
              <w:rPr>
                <w:b/>
                <w:bCs/>
                <w:color w:val="000000"/>
              </w:rPr>
              <w:t>Details of the Information Regulator</w:t>
            </w:r>
          </w:p>
        </w:tc>
        <w:tc>
          <w:tcPr>
            <w:tcW w:w="4508" w:type="dxa"/>
            <w:tcBorders>
              <w:left w:val="single" w:sz="4" w:space="0" w:color="000000"/>
              <w:bottom w:val="single" w:sz="4" w:space="0" w:color="000000"/>
            </w:tcBorders>
            <w:tcMar>
              <w:top w:w="0" w:type="dxa"/>
              <w:left w:w="108" w:type="dxa"/>
              <w:bottom w:w="0" w:type="dxa"/>
              <w:right w:w="108" w:type="dxa"/>
            </w:tcMar>
            <w:hideMark/>
          </w:tcPr>
          <w:p w14:paraId="40A6F2BA" w14:textId="77777777" w:rsidR="003A01CE" w:rsidRDefault="00871ECC">
            <w:pPr>
              <w:spacing w:line="240" w:lineRule="auto"/>
              <w:jc w:val="both"/>
              <w:rPr>
                <w:color w:val="000000"/>
              </w:rPr>
            </w:pPr>
            <w:r>
              <w:rPr>
                <w:color w:val="000000"/>
              </w:rPr>
              <w:t>The Information Regulator (South Africa)</w:t>
            </w:r>
          </w:p>
        </w:tc>
      </w:tr>
      <w:tr w:rsidR="003A01CE" w14:paraId="2BA5E9D2" w14:textId="77777777">
        <w:tc>
          <w:tcPr>
            <w:tcW w:w="450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1383C2B2" w14:textId="77777777" w:rsidR="003A01CE" w:rsidRDefault="00871ECC">
            <w:pPr>
              <w:spacing w:line="240" w:lineRule="auto"/>
              <w:jc w:val="both"/>
              <w:rPr>
                <w:color w:val="000000"/>
              </w:rPr>
            </w:pPr>
            <w:r>
              <w:rPr>
                <w:b/>
                <w:bCs/>
                <w:color w:val="000000"/>
              </w:rPr>
              <w:t>Physical Address</w:t>
            </w:r>
          </w:p>
        </w:tc>
        <w:tc>
          <w:tcPr>
            <w:tcW w:w="4508"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40D0D293" w14:textId="77777777" w:rsidR="003A01CE" w:rsidRDefault="00871ECC">
            <w:pPr>
              <w:spacing w:line="240" w:lineRule="auto"/>
              <w:jc w:val="both"/>
              <w:rPr>
                <w:color w:val="000000"/>
              </w:rPr>
            </w:pPr>
            <w:r>
              <w:rPr>
                <w:color w:val="000000"/>
              </w:rPr>
              <w:t xml:space="preserve">33 </w:t>
            </w:r>
            <w:proofErr w:type="spellStart"/>
            <w:r>
              <w:rPr>
                <w:color w:val="000000"/>
              </w:rPr>
              <w:t>Hoofd</w:t>
            </w:r>
            <w:proofErr w:type="spellEnd"/>
            <w:r>
              <w:rPr>
                <w:color w:val="000000"/>
              </w:rPr>
              <w:t xml:space="preserve"> Street</w:t>
            </w:r>
          </w:p>
          <w:p w14:paraId="262B15D0" w14:textId="77777777" w:rsidR="003A01CE" w:rsidRDefault="00871ECC">
            <w:pPr>
              <w:spacing w:line="240" w:lineRule="auto"/>
              <w:jc w:val="both"/>
              <w:rPr>
                <w:color w:val="000000"/>
              </w:rPr>
            </w:pPr>
            <w:r>
              <w:rPr>
                <w:color w:val="000000"/>
              </w:rPr>
              <w:t xml:space="preserve">Forum III, 3rd Floor </w:t>
            </w:r>
            <w:proofErr w:type="spellStart"/>
            <w:r>
              <w:rPr>
                <w:color w:val="000000"/>
              </w:rPr>
              <w:t>Braampark</w:t>
            </w:r>
            <w:proofErr w:type="spellEnd"/>
          </w:p>
          <w:p w14:paraId="5DF0A02E" w14:textId="77777777" w:rsidR="003A01CE" w:rsidRDefault="00871ECC">
            <w:pPr>
              <w:spacing w:line="240" w:lineRule="auto"/>
              <w:jc w:val="both"/>
              <w:rPr>
                <w:color w:val="000000"/>
              </w:rPr>
            </w:pPr>
            <w:r>
              <w:rPr>
                <w:color w:val="000000"/>
              </w:rPr>
              <w:t>P.O Box 31533</w:t>
            </w:r>
          </w:p>
          <w:p w14:paraId="733DF9D2" w14:textId="77777777" w:rsidR="003A01CE" w:rsidRDefault="00871ECC">
            <w:pPr>
              <w:spacing w:line="240" w:lineRule="auto"/>
              <w:jc w:val="both"/>
              <w:rPr>
                <w:color w:val="000000"/>
              </w:rPr>
            </w:pPr>
            <w:r>
              <w:rPr>
                <w:color w:val="000000"/>
              </w:rPr>
              <w:t>Braamfontein, Johannesburg, 2017</w:t>
            </w:r>
          </w:p>
        </w:tc>
      </w:tr>
      <w:tr w:rsidR="003A01CE" w14:paraId="05E84BE5" w14:textId="77777777">
        <w:tc>
          <w:tcPr>
            <w:tcW w:w="450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1707F2EF" w14:textId="77777777" w:rsidR="003A01CE" w:rsidRDefault="00871ECC">
            <w:pPr>
              <w:spacing w:line="240" w:lineRule="auto"/>
              <w:jc w:val="both"/>
              <w:rPr>
                <w:color w:val="000000"/>
              </w:rPr>
            </w:pPr>
            <w:r>
              <w:rPr>
                <w:b/>
                <w:bCs/>
                <w:color w:val="000000"/>
              </w:rPr>
              <w:t>Contact Number(s)</w:t>
            </w:r>
          </w:p>
        </w:tc>
        <w:tc>
          <w:tcPr>
            <w:tcW w:w="4508"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26FF85E7" w14:textId="77777777" w:rsidR="003A01CE" w:rsidRDefault="00871ECC">
            <w:pPr>
              <w:spacing w:line="240" w:lineRule="auto"/>
              <w:jc w:val="both"/>
              <w:rPr>
                <w:color w:val="000000"/>
              </w:rPr>
            </w:pPr>
            <w:r>
              <w:rPr>
                <w:color w:val="000000"/>
              </w:rPr>
              <w:t>Tel No. +27 (0) 10 023 5200</w:t>
            </w:r>
          </w:p>
          <w:p w14:paraId="33C0C8E8" w14:textId="77777777" w:rsidR="003A01CE" w:rsidRDefault="00871ECC">
            <w:pPr>
              <w:spacing w:line="240" w:lineRule="auto"/>
              <w:jc w:val="both"/>
              <w:rPr>
                <w:color w:val="000000"/>
              </w:rPr>
            </w:pPr>
            <w:r>
              <w:rPr>
                <w:color w:val="000000"/>
              </w:rPr>
              <w:t>Cell No. +27 (0) 82 746 4173</w:t>
            </w:r>
          </w:p>
        </w:tc>
      </w:tr>
      <w:tr w:rsidR="003A01CE" w14:paraId="37B7C380" w14:textId="77777777">
        <w:tc>
          <w:tcPr>
            <w:tcW w:w="4508" w:type="dxa"/>
            <w:tcBorders>
              <w:top w:val="single" w:sz="4" w:space="0" w:color="000000"/>
              <w:right w:val="single" w:sz="4" w:space="0" w:color="000000"/>
            </w:tcBorders>
            <w:tcMar>
              <w:top w:w="0" w:type="dxa"/>
              <w:left w:w="108" w:type="dxa"/>
              <w:bottom w:w="0" w:type="dxa"/>
              <w:right w:w="108" w:type="dxa"/>
            </w:tcMar>
            <w:hideMark/>
          </w:tcPr>
          <w:p w14:paraId="3BB43AFA" w14:textId="77777777" w:rsidR="003A01CE" w:rsidRDefault="00871ECC">
            <w:pPr>
              <w:spacing w:line="240" w:lineRule="auto"/>
              <w:jc w:val="both"/>
              <w:rPr>
                <w:color w:val="000000"/>
              </w:rPr>
            </w:pPr>
            <w:r>
              <w:rPr>
                <w:b/>
                <w:bCs/>
                <w:color w:val="000000"/>
              </w:rPr>
              <w:t>Email Address(es)</w:t>
            </w:r>
          </w:p>
        </w:tc>
        <w:tc>
          <w:tcPr>
            <w:tcW w:w="4508" w:type="dxa"/>
            <w:tcBorders>
              <w:top w:val="single" w:sz="4" w:space="0" w:color="000000"/>
              <w:left w:val="single" w:sz="4" w:space="0" w:color="000000"/>
            </w:tcBorders>
            <w:tcMar>
              <w:top w:w="0" w:type="dxa"/>
              <w:left w:w="108" w:type="dxa"/>
              <w:bottom w:w="0" w:type="dxa"/>
              <w:right w:w="108" w:type="dxa"/>
            </w:tcMar>
            <w:hideMark/>
          </w:tcPr>
          <w:p w14:paraId="0C4757CC" w14:textId="77777777" w:rsidR="003A01CE" w:rsidRDefault="00871ECC">
            <w:pPr>
              <w:spacing w:line="240" w:lineRule="auto"/>
              <w:rPr>
                <w:color w:val="000000"/>
              </w:rPr>
            </w:pPr>
            <w:r>
              <w:rPr>
                <w:b/>
                <w:bCs/>
                <w:color w:val="000000"/>
              </w:rPr>
              <w:t xml:space="preserve">Complaints </w:t>
            </w:r>
            <w:r>
              <w:rPr>
                <w:color w:val="000000"/>
              </w:rPr>
              <w:t xml:space="preserve">email: </w:t>
            </w:r>
            <w:hyperlink r:id="rId6" w:tgtFrame="_blank" w:history="1">
              <w:r>
                <w:rPr>
                  <w:b/>
                  <w:bCs/>
                  <w:color w:val="0563C1"/>
                  <w:u w:val="single" w:color="0563C1"/>
                </w:rPr>
                <w:t>complaints.IR@justice.gov.za</w:t>
              </w:r>
            </w:hyperlink>
          </w:p>
          <w:p w14:paraId="27FFF1D2" w14:textId="77777777" w:rsidR="003A01CE" w:rsidRDefault="003A01CE">
            <w:pPr>
              <w:spacing w:line="240" w:lineRule="auto"/>
              <w:rPr>
                <w:b/>
                <w:bCs/>
                <w:color w:val="0563C1"/>
              </w:rPr>
            </w:pPr>
          </w:p>
          <w:p w14:paraId="20ECCE6C" w14:textId="77777777" w:rsidR="003A01CE" w:rsidRDefault="00871ECC">
            <w:pPr>
              <w:spacing w:line="240" w:lineRule="auto"/>
              <w:rPr>
                <w:color w:val="000000"/>
              </w:rPr>
            </w:pPr>
            <w:r>
              <w:rPr>
                <w:b/>
                <w:bCs/>
                <w:color w:val="000000"/>
              </w:rPr>
              <w:t xml:space="preserve">General enquiries </w:t>
            </w:r>
            <w:r>
              <w:rPr>
                <w:color w:val="000000"/>
              </w:rPr>
              <w:t xml:space="preserve">email: </w:t>
            </w:r>
            <w:hyperlink r:id="rId7" w:tgtFrame="_blank" w:history="1">
              <w:r>
                <w:rPr>
                  <w:b/>
                  <w:bCs/>
                  <w:color w:val="0563C1"/>
                  <w:u w:val="single" w:color="0563C1"/>
                </w:rPr>
                <w:t>inforeg@justice.gov.za</w:t>
              </w:r>
            </w:hyperlink>
            <w:r>
              <w:rPr>
                <w:color w:val="000000"/>
              </w:rPr>
              <w:t>.</w:t>
            </w:r>
          </w:p>
        </w:tc>
      </w:tr>
    </w:tbl>
    <w:p w14:paraId="1FD3DD2B" w14:textId="77777777" w:rsidR="003A01CE" w:rsidRDefault="003A01CE">
      <w:pPr>
        <w:jc w:val="both"/>
      </w:pPr>
    </w:p>
    <w:p w14:paraId="1DD88208" w14:textId="77777777" w:rsidR="003A01CE" w:rsidRDefault="00871ECC">
      <w:pPr>
        <w:spacing w:after="160"/>
      </w:pPr>
      <w:r>
        <w:br w:type="page"/>
      </w:r>
    </w:p>
    <w:p w14:paraId="1601245B" w14:textId="77777777" w:rsidR="003A01CE" w:rsidRDefault="00871ECC">
      <w:pPr>
        <w:jc w:val="both"/>
      </w:pPr>
      <w:bookmarkStart w:id="0" w:name="_Hlk165303926"/>
      <w:r>
        <w:rPr>
          <w:b/>
          <w:bCs/>
          <w:color w:val="FF0000"/>
          <w:u w:val="single" w:color="FF0000"/>
        </w:rPr>
        <w:lastRenderedPageBreak/>
        <w:t>Consent to use Personal Information</w:t>
      </w:r>
    </w:p>
    <w:p w14:paraId="44DC7A6B" w14:textId="77777777" w:rsidR="003A01CE" w:rsidRDefault="00871ECC">
      <w:pPr>
        <w:jc w:val="both"/>
      </w:pPr>
      <w:r>
        <w:rPr>
          <w:color w:val="FF0000"/>
        </w:rPr>
        <w:t>By clicking on “Accept” and registering to use the</w:t>
      </w:r>
      <w:r>
        <w:t xml:space="preserve"> </w:t>
      </w:r>
      <w:r>
        <w:rPr>
          <w:color w:val="FF0000"/>
        </w:rPr>
        <w:t>Maru a Mokopane Community Portal (“</w:t>
      </w:r>
      <w:r>
        <w:rPr>
          <w:b/>
          <w:bCs/>
          <w:color w:val="FF0000"/>
        </w:rPr>
        <w:t>Portal</w:t>
      </w:r>
      <w:r>
        <w:rPr>
          <w:color w:val="FF0000"/>
        </w:rPr>
        <w:t xml:space="preserve">”), I hereby declare and warrant to, and in </w:t>
      </w:r>
      <w:proofErr w:type="spellStart"/>
      <w:r>
        <w:rPr>
          <w:color w:val="FF0000"/>
        </w:rPr>
        <w:t>favour</w:t>
      </w:r>
      <w:proofErr w:type="spellEnd"/>
      <w:r>
        <w:rPr>
          <w:color w:val="FF0000"/>
        </w:rPr>
        <w:t xml:space="preserve"> of, Ivanhoe Mines Ltd, Ivanhoe Mines SA (Pty) Ltd and Ivanplats (Pty) Ltd (“</w:t>
      </w:r>
      <w:r>
        <w:rPr>
          <w:b/>
          <w:bCs/>
          <w:color w:val="FF0000"/>
        </w:rPr>
        <w:t>Ivanhoe Group</w:t>
      </w:r>
      <w:r>
        <w:rPr>
          <w:color w:val="FF0000"/>
        </w:rPr>
        <w:t>”) that:</w:t>
      </w:r>
    </w:p>
    <w:p w14:paraId="59514006" w14:textId="77777777" w:rsidR="003A01CE" w:rsidRDefault="00871ECC">
      <w:pPr>
        <w:numPr>
          <w:ilvl w:val="0"/>
          <w:numId w:val="2"/>
        </w:numPr>
        <w:pBdr>
          <w:left w:val="none" w:sz="0" w:space="15" w:color="auto"/>
        </w:pBdr>
        <w:ind w:left="567" w:hanging="567"/>
        <w:jc w:val="both"/>
        <w:rPr>
          <w:color w:val="FF0000"/>
        </w:rPr>
      </w:pPr>
      <w:r>
        <w:rPr>
          <w:color w:val="FF0000"/>
        </w:rPr>
        <w:t>I am older than 18 years and I have full legal capacity in the jurisdiction(s) where I reside and work.</w:t>
      </w:r>
    </w:p>
    <w:p w14:paraId="1D120843" w14:textId="77777777" w:rsidR="003A01CE" w:rsidRDefault="00871ECC">
      <w:pPr>
        <w:numPr>
          <w:ilvl w:val="0"/>
          <w:numId w:val="2"/>
        </w:numPr>
        <w:pBdr>
          <w:left w:val="none" w:sz="0" w:space="15" w:color="auto"/>
        </w:pBdr>
        <w:ind w:left="567" w:hanging="567"/>
        <w:jc w:val="both"/>
        <w:rPr>
          <w:color w:val="FF0000"/>
        </w:rPr>
      </w:pPr>
      <w:r>
        <w:rPr>
          <w:color w:val="FF0000"/>
        </w:rPr>
        <w:t xml:space="preserve">If I am registering for and on behalf another person to use the Portal, I am duly </w:t>
      </w:r>
      <w:proofErr w:type="spellStart"/>
      <w:r>
        <w:rPr>
          <w:color w:val="FF0000"/>
        </w:rPr>
        <w:t>authorised</w:t>
      </w:r>
      <w:proofErr w:type="spellEnd"/>
      <w:r>
        <w:rPr>
          <w:color w:val="FF0000"/>
        </w:rPr>
        <w:t xml:space="preserve"> to do so on behalf of that person.</w:t>
      </w:r>
    </w:p>
    <w:p w14:paraId="57D3C343" w14:textId="77777777" w:rsidR="003A01CE" w:rsidRDefault="00871ECC">
      <w:pPr>
        <w:numPr>
          <w:ilvl w:val="0"/>
          <w:numId w:val="2"/>
        </w:numPr>
        <w:pBdr>
          <w:left w:val="none" w:sz="0" w:space="15" w:color="auto"/>
        </w:pBdr>
        <w:ind w:left="567" w:hanging="567"/>
        <w:jc w:val="both"/>
        <w:rPr>
          <w:color w:val="FF0000"/>
        </w:rPr>
      </w:pPr>
      <w:r>
        <w:rPr>
          <w:color w:val="FF0000"/>
        </w:rPr>
        <w:t xml:space="preserve">I hereby consent to Ivanhoe Group processing the Personal Information </w:t>
      </w:r>
      <w:proofErr w:type="gramStart"/>
      <w:r>
        <w:rPr>
          <w:color w:val="FF0000"/>
        </w:rPr>
        <w:t>entered into</w:t>
      </w:r>
      <w:proofErr w:type="gramEnd"/>
      <w:r>
        <w:rPr>
          <w:color w:val="FF0000"/>
        </w:rPr>
        <w:t xml:space="preserve"> the electronic form to register to use the Portal. </w:t>
      </w:r>
    </w:p>
    <w:p w14:paraId="71F6C1C5" w14:textId="77777777" w:rsidR="003A01CE" w:rsidRDefault="00871ECC">
      <w:pPr>
        <w:numPr>
          <w:ilvl w:val="0"/>
          <w:numId w:val="2"/>
        </w:numPr>
        <w:pBdr>
          <w:left w:val="none" w:sz="0" w:space="15" w:color="auto"/>
        </w:pBdr>
        <w:ind w:left="567" w:hanging="567"/>
        <w:jc w:val="both"/>
        <w:rPr>
          <w:color w:val="FF0000"/>
        </w:rPr>
      </w:pPr>
      <w:r>
        <w:rPr>
          <w:color w:val="FF0000"/>
        </w:rPr>
        <w:t>I acknowledge that I am providing the Personal Information voluntarily.</w:t>
      </w:r>
    </w:p>
    <w:p w14:paraId="22749A01" w14:textId="77777777" w:rsidR="003A01CE" w:rsidRDefault="00871ECC">
      <w:pPr>
        <w:numPr>
          <w:ilvl w:val="0"/>
          <w:numId w:val="2"/>
        </w:numPr>
        <w:pBdr>
          <w:left w:val="none" w:sz="0" w:space="15" w:color="auto"/>
        </w:pBdr>
        <w:ind w:left="567" w:hanging="567"/>
        <w:jc w:val="both"/>
        <w:rPr>
          <w:color w:val="FF0000"/>
        </w:rPr>
      </w:pPr>
      <w:r>
        <w:rPr>
          <w:color w:val="FF0000"/>
        </w:rPr>
        <w:t>I acknowledge and agree that the Processing of the Personal Information is necessary for purposes of the registration of my company/employer on the Ivanhoe Group supplier database and/or to advertise my products and services and/or to apply for vacancies within the Ivanhoe Group.</w:t>
      </w:r>
    </w:p>
    <w:p w14:paraId="6E44E084" w14:textId="77777777" w:rsidR="003A01CE" w:rsidRDefault="00871ECC">
      <w:pPr>
        <w:numPr>
          <w:ilvl w:val="0"/>
          <w:numId w:val="2"/>
        </w:numPr>
        <w:pBdr>
          <w:left w:val="none" w:sz="0" w:space="15" w:color="auto"/>
        </w:pBdr>
        <w:ind w:left="567" w:hanging="567"/>
        <w:jc w:val="both"/>
        <w:rPr>
          <w:color w:val="FF0000"/>
        </w:rPr>
      </w:pPr>
      <w:r>
        <w:rPr>
          <w:color w:val="FF0000"/>
        </w:rPr>
        <w:t>The consent provided by means of this declaration constitutes formal consent in terms of any applicable legislation pertaining to the processing of personal information, including without limitation the Children’s Online Privacy Protection Act (United States), the General Data Protection Regulation (EU), the Personal Information Protection and Electronic Documents Act (Canada) and the Protection of Personal Information Act, 2013 (South Africa).</w:t>
      </w:r>
    </w:p>
    <w:p w14:paraId="63662515" w14:textId="77777777" w:rsidR="003A01CE" w:rsidRDefault="003A01CE">
      <w:pPr>
        <w:ind w:left="567"/>
        <w:jc w:val="both"/>
        <w:rPr>
          <w:color w:val="FF0000"/>
        </w:rPr>
      </w:pPr>
    </w:p>
    <w:bookmarkEnd w:id="0"/>
    <w:p w14:paraId="60A97DA7" w14:textId="77777777" w:rsidR="003A01CE" w:rsidRDefault="003A01CE">
      <w:pPr>
        <w:ind w:left="1134"/>
        <w:jc w:val="both"/>
        <w:rPr>
          <w:color w:val="FF0000"/>
        </w:rPr>
      </w:pPr>
    </w:p>
    <w:sectPr w:rsidR="003A01CE">
      <w:pgSz w:w="11906" w:h="16838"/>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8E8E7650">
      <w:start w:val="1"/>
      <w:numFmt w:val="lowerLetter"/>
      <w:lvlText w:val="%1)"/>
      <w:lvlJc w:val="left"/>
      <w:pPr>
        <w:ind w:left="0" w:firstLine="0"/>
      </w:pPr>
      <w:rPr>
        <w:rFonts w:ascii="Calibri" w:eastAsia="Calibri" w:hAnsi="Calibri" w:cs="Calibri"/>
        <w:sz w:val="22"/>
        <w:szCs w:val="22"/>
      </w:rPr>
    </w:lvl>
    <w:lvl w:ilvl="1" w:tplc="3CD63D50">
      <w:start w:val="1"/>
      <w:numFmt w:val="bullet"/>
      <w:lvlText w:val="o"/>
      <w:lvlJc w:val="left"/>
      <w:pPr>
        <w:tabs>
          <w:tab w:val="num" w:pos="1440"/>
        </w:tabs>
        <w:ind w:left="1440" w:hanging="360"/>
      </w:pPr>
      <w:rPr>
        <w:rFonts w:ascii="Courier New" w:hAnsi="Courier New"/>
      </w:rPr>
    </w:lvl>
    <w:lvl w:ilvl="2" w:tplc="7840B3D0">
      <w:start w:val="1"/>
      <w:numFmt w:val="bullet"/>
      <w:lvlText w:val=""/>
      <w:lvlJc w:val="left"/>
      <w:pPr>
        <w:tabs>
          <w:tab w:val="num" w:pos="2160"/>
        </w:tabs>
        <w:ind w:left="2160" w:hanging="360"/>
      </w:pPr>
      <w:rPr>
        <w:rFonts w:ascii="Wingdings" w:hAnsi="Wingdings"/>
      </w:rPr>
    </w:lvl>
    <w:lvl w:ilvl="3" w:tplc="E6D4D432">
      <w:start w:val="1"/>
      <w:numFmt w:val="bullet"/>
      <w:lvlText w:val=""/>
      <w:lvlJc w:val="left"/>
      <w:pPr>
        <w:tabs>
          <w:tab w:val="num" w:pos="2880"/>
        </w:tabs>
        <w:ind w:left="2880" w:hanging="360"/>
      </w:pPr>
      <w:rPr>
        <w:rFonts w:ascii="Symbol" w:hAnsi="Symbol"/>
      </w:rPr>
    </w:lvl>
    <w:lvl w:ilvl="4" w:tplc="1DF48086">
      <w:start w:val="1"/>
      <w:numFmt w:val="bullet"/>
      <w:lvlText w:val="o"/>
      <w:lvlJc w:val="left"/>
      <w:pPr>
        <w:tabs>
          <w:tab w:val="num" w:pos="3600"/>
        </w:tabs>
        <w:ind w:left="3600" w:hanging="360"/>
      </w:pPr>
      <w:rPr>
        <w:rFonts w:ascii="Courier New" w:hAnsi="Courier New"/>
      </w:rPr>
    </w:lvl>
    <w:lvl w:ilvl="5" w:tplc="14764CB0">
      <w:start w:val="1"/>
      <w:numFmt w:val="bullet"/>
      <w:lvlText w:val=""/>
      <w:lvlJc w:val="left"/>
      <w:pPr>
        <w:tabs>
          <w:tab w:val="num" w:pos="4320"/>
        </w:tabs>
        <w:ind w:left="4320" w:hanging="360"/>
      </w:pPr>
      <w:rPr>
        <w:rFonts w:ascii="Wingdings" w:hAnsi="Wingdings"/>
      </w:rPr>
    </w:lvl>
    <w:lvl w:ilvl="6" w:tplc="678CC4E4">
      <w:start w:val="1"/>
      <w:numFmt w:val="bullet"/>
      <w:lvlText w:val=""/>
      <w:lvlJc w:val="left"/>
      <w:pPr>
        <w:tabs>
          <w:tab w:val="num" w:pos="5040"/>
        </w:tabs>
        <w:ind w:left="5040" w:hanging="360"/>
      </w:pPr>
      <w:rPr>
        <w:rFonts w:ascii="Symbol" w:hAnsi="Symbol"/>
      </w:rPr>
    </w:lvl>
    <w:lvl w:ilvl="7" w:tplc="D624E1D6">
      <w:start w:val="1"/>
      <w:numFmt w:val="bullet"/>
      <w:lvlText w:val="o"/>
      <w:lvlJc w:val="left"/>
      <w:pPr>
        <w:tabs>
          <w:tab w:val="num" w:pos="5760"/>
        </w:tabs>
        <w:ind w:left="5760" w:hanging="360"/>
      </w:pPr>
      <w:rPr>
        <w:rFonts w:ascii="Courier New" w:hAnsi="Courier New"/>
      </w:rPr>
    </w:lvl>
    <w:lvl w:ilvl="8" w:tplc="4A54ED1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3013220">
    <w:abstractNumId w:val="0"/>
  </w:num>
  <w:num w:numId="2" w16cid:durableId="2029060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1CE"/>
    <w:rsid w:val="002322C8"/>
    <w:rsid w:val="003A01CE"/>
    <w:rsid w:val="005F40A5"/>
    <w:rsid w:val="00871EC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73FD9"/>
  <w15:docId w15:val="{EE395837-30D2-49E3-8EAC-8287A7679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59" w:lineRule="auto"/>
    </w:pPr>
    <w:rPr>
      <w:rFonts w:ascii="Calibri" w:eastAsia="Calibri" w:hAnsi="Calibri" w:cs="Calibri"/>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Hyperlink">
    <w:name w:val="Hyperlink"/>
    <w:basedOn w:val="DefaultParagraphFont"/>
    <w:uiPriority w:val="99"/>
    <w:unhideWhenUsed/>
    <w:rsid w:val="00871ECC"/>
    <w:rPr>
      <w:color w:val="0000FF" w:themeColor="hyperlink"/>
      <w:u w:val="single"/>
    </w:rPr>
  </w:style>
  <w:style w:type="character" w:styleId="UnresolvedMention">
    <w:name w:val="Unresolved Mention"/>
    <w:basedOn w:val="DefaultParagraphFont"/>
    <w:uiPriority w:val="99"/>
    <w:semiHidden/>
    <w:unhideWhenUsed/>
    <w:rsid w:val="00871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wa.justice.gov.za/owa/redir.aspx?C=inZ5uQahKFZ27cQNAZqgkxLqk2u5dpip-0xeuVGk-tJa4yFS_0fYCA..&amp;URL=mailto%3ainforeg%40justice.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wa.justice.gov.za/owa/redir.aspx?C=Vk7vfuiglJIRD2HwpsUfa_fY0BgFmszRLMKYQyM258la4yFS_0fYCA..&amp;URL=mailto%3acomplaints.IR%40justice.gov.za" TargetMode="External"/><Relationship Id="rId5" Type="http://schemas.openxmlformats.org/officeDocument/2006/relationships/hyperlink" Target="mailto:AnnelienP@ivanplat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1373</Words>
  <Characters>7831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Morison</dc:creator>
  <cp:lastModifiedBy>Jane Morison</cp:lastModifiedBy>
  <cp:revision>2</cp:revision>
  <dcterms:created xsi:type="dcterms:W3CDTF">2024-04-29T15:34:00Z</dcterms:created>
  <dcterms:modified xsi:type="dcterms:W3CDTF">2024-04-29T15:34:00Z</dcterms:modified>
</cp:coreProperties>
</file>